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F605" w14:textId="37E3A907" w:rsidR="00444515" w:rsidRPr="004F5F8C" w:rsidRDefault="00444515" w:rsidP="004F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>Тематический план элективного цикла:</w:t>
      </w:r>
      <w:r w:rsidR="00971E10" w:rsidRPr="004F5F8C">
        <w:rPr>
          <w:rFonts w:ascii="Times New Roman" w:eastAsia="NewtonC" w:hAnsi="Times New Roman" w:cs="Times New Roman"/>
          <w:sz w:val="28"/>
          <w:szCs w:val="28"/>
        </w:rPr>
        <w:t xml:space="preserve"> «Дисциплина по выбору»</w:t>
      </w: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 кафедры факультетской терапии и профессиональных болезней МГМСУ</w:t>
      </w:r>
    </w:p>
    <w:p w14:paraId="63C30EA7" w14:textId="6D8B29EA" w:rsidR="00444515" w:rsidRDefault="00444515" w:rsidP="001D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>«Коморбидность в клинике внутренних болезней»</w:t>
      </w:r>
      <w:r w:rsidR="00FE7420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="00FE7420">
        <w:rPr>
          <w:rFonts w:ascii="Times New Roman" w:eastAsia="NewtonC" w:hAnsi="Times New Roman" w:cs="Times New Roman"/>
          <w:sz w:val="28"/>
          <w:szCs w:val="28"/>
        </w:rPr>
        <w:t>–</w:t>
      </w:r>
      <w:r w:rsidR="00FE7420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4F5F8C">
        <w:rPr>
          <w:rFonts w:ascii="Times New Roman" w:eastAsia="NewtonC" w:hAnsi="Times New Roman" w:cs="Times New Roman"/>
          <w:sz w:val="28"/>
          <w:szCs w:val="28"/>
        </w:rPr>
        <w:t>для</w:t>
      </w:r>
      <w:r w:rsidR="00FE7420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4F5F8C">
        <w:rPr>
          <w:rFonts w:ascii="Times New Roman" w:eastAsia="NewtonC" w:hAnsi="Times New Roman" w:cs="Times New Roman"/>
          <w:sz w:val="28"/>
          <w:szCs w:val="28"/>
        </w:rPr>
        <w:t>студентов 6-го курса лечебного факультета</w:t>
      </w:r>
    </w:p>
    <w:p w14:paraId="52038ED4" w14:textId="77777777" w:rsidR="001D3813" w:rsidRPr="004F5F8C" w:rsidRDefault="001D3813" w:rsidP="001D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sz w:val="28"/>
          <w:szCs w:val="28"/>
        </w:rPr>
      </w:pPr>
    </w:p>
    <w:p w14:paraId="4D16057E" w14:textId="3F9A4F2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Терминология, </w:t>
      </w:r>
      <w:bookmarkStart w:id="0" w:name="_GoBack"/>
      <w:bookmarkEnd w:id="0"/>
      <w:r w:rsidRPr="004F5F8C">
        <w:rPr>
          <w:rFonts w:ascii="Times New Roman" w:eastAsia="NewtonC" w:hAnsi="Times New Roman" w:cs="Times New Roman"/>
          <w:sz w:val="28"/>
          <w:szCs w:val="28"/>
        </w:rPr>
        <w:t>Методы изучения коморбидности.</w:t>
      </w:r>
    </w:p>
    <w:p w14:paraId="60DD9108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 Хронические неинфекционные заболевания в XXI веке. Эпидемиология сердечно-сосудистых заболеваний.  Коморбидность и сердечно-сосудистый континуум, факторы риска </w:t>
      </w:r>
    </w:p>
    <w:p w14:paraId="2F11CD14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 Метаболический синдром и сердечно-сосудистые заболевания. Метаболический синдром и патология опорно-двигательного аппарата.  </w:t>
      </w:r>
    </w:p>
    <w:p w14:paraId="58F544B1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 Сахарный диабет и сердечно-сосудистая коморбидность </w:t>
      </w:r>
    </w:p>
    <w:p w14:paraId="54591EA1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Неалкогольная жировая болезнь печени и проблемы коморбидности </w:t>
      </w:r>
    </w:p>
    <w:p w14:paraId="79F8E8A4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Нарушения ритма сердца у коморбидных пациентов </w:t>
      </w:r>
    </w:p>
    <w:p w14:paraId="5D01D9D5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Артериальная гипертензия и когнитивные нарушения </w:t>
      </w:r>
    </w:p>
    <w:p w14:paraId="2B0E9CC4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Психосоциальные факторы у пациентов с сердечно-сосудистыми заболеваниями </w:t>
      </w:r>
    </w:p>
    <w:p w14:paraId="6AA0E39E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 Метаболический синдром и патология опорно-двигательного аппарата. </w:t>
      </w:r>
    </w:p>
    <w:p w14:paraId="39490B20" w14:textId="77777777" w:rsidR="00971E10" w:rsidRPr="004F5F8C" w:rsidRDefault="00971E10" w:rsidP="00971E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Особенности коморбидной патологии у лиц пожилого и старческого возраста </w:t>
      </w:r>
    </w:p>
    <w:p w14:paraId="423CA597" w14:textId="77777777" w:rsidR="00D021AB" w:rsidRPr="004F5F8C" w:rsidRDefault="00971E10" w:rsidP="00971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F8C">
        <w:rPr>
          <w:rFonts w:ascii="Times New Roman" w:eastAsia="NewtonC" w:hAnsi="Times New Roman" w:cs="Times New Roman"/>
          <w:sz w:val="28"/>
          <w:szCs w:val="28"/>
        </w:rPr>
        <w:t xml:space="preserve"> Принципы рационального применения лекарственных препаратов у полиморбидных пациентов.</w:t>
      </w:r>
    </w:p>
    <w:p w14:paraId="2BA958F7" w14:textId="77777777" w:rsidR="00971E10" w:rsidRPr="004F5F8C" w:rsidRDefault="00971E10" w:rsidP="00971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F8C">
        <w:rPr>
          <w:rFonts w:ascii="Times New Roman" w:hAnsi="Times New Roman" w:cs="Times New Roman"/>
          <w:sz w:val="28"/>
          <w:szCs w:val="28"/>
        </w:rPr>
        <w:t>Влияние лекарственных средств на возникновение анемии у пожилых.</w:t>
      </w:r>
    </w:p>
    <w:sectPr w:rsidR="00971E10" w:rsidRPr="004F5F8C" w:rsidSect="00D0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155A"/>
    <w:multiLevelType w:val="hybridMultilevel"/>
    <w:tmpl w:val="22A0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10"/>
    <w:rsid w:val="001D3813"/>
    <w:rsid w:val="002B5A63"/>
    <w:rsid w:val="00444515"/>
    <w:rsid w:val="004F5F8C"/>
    <w:rsid w:val="00971E10"/>
    <w:rsid w:val="00D021AB"/>
    <w:rsid w:val="00F04EB5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1CF7"/>
  <w15:docId w15:val="{3AA3DCF0-DE37-4197-96B0-472792D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Taya</cp:lastModifiedBy>
  <cp:revision>8</cp:revision>
  <dcterms:created xsi:type="dcterms:W3CDTF">2020-02-26T08:13:00Z</dcterms:created>
  <dcterms:modified xsi:type="dcterms:W3CDTF">2020-02-26T19:09:00Z</dcterms:modified>
</cp:coreProperties>
</file>